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2BEFA" w14:textId="77777777" w:rsidR="00277F2D" w:rsidRDefault="00277F2D">
      <w:pPr>
        <w:rPr>
          <w:b/>
          <w:bCs/>
        </w:rPr>
      </w:pPr>
    </w:p>
    <w:p w14:paraId="0C7E7747" w14:textId="59C52394" w:rsidR="002C14A5" w:rsidRDefault="002C14A5">
      <w:pPr>
        <w:rPr>
          <w:b/>
          <w:bCs/>
        </w:rPr>
      </w:pPr>
      <w:r>
        <w:rPr>
          <w:b/>
          <w:bCs/>
        </w:rPr>
        <w:t>Buckinghamshire Healthcare Trust – OPAT Service</w:t>
      </w:r>
    </w:p>
    <w:p w14:paraId="53753B1E" w14:textId="73542419" w:rsidR="00251761" w:rsidRDefault="00E6606B" w:rsidP="00D37957">
      <w:r>
        <w:t>B</w:t>
      </w:r>
      <w:r w:rsidR="00F97DD9">
        <w:t>uckinghamshire Healthcare Trust (BHT) is an integrated Trust, providing hospital and community services across Buckinghamshire and the surrounding area</w:t>
      </w:r>
      <w:r w:rsidR="00D37957">
        <w:t xml:space="preserve">. The OPAT </w:t>
      </w:r>
      <w:r w:rsidR="002C14A5">
        <w:t xml:space="preserve">service </w:t>
      </w:r>
      <w:r w:rsidR="00F97DD9">
        <w:t xml:space="preserve">has been </w:t>
      </w:r>
      <w:r w:rsidR="002C14A5">
        <w:t>operational since 2010</w:t>
      </w:r>
      <w:r w:rsidR="00D37957">
        <w:t>, with e</w:t>
      </w:r>
      <w:r w:rsidR="002C14A5">
        <w:t xml:space="preserve">lastomeric devices </w:t>
      </w:r>
      <w:r w:rsidR="00D37957">
        <w:t>for use in patient</w:t>
      </w:r>
      <w:r w:rsidR="00613DD7">
        <w:t>s’</w:t>
      </w:r>
      <w:r w:rsidR="00D37957">
        <w:t xml:space="preserve"> homes introduced </w:t>
      </w:r>
      <w:r w:rsidR="002C14A5">
        <w:t>201</w:t>
      </w:r>
      <w:r w:rsidR="00A84926">
        <w:t>8</w:t>
      </w:r>
      <w:r w:rsidR="00613DD7">
        <w:t>.</w:t>
      </w:r>
      <w:r w:rsidR="008B1513">
        <w:t xml:space="preserve"> The introduction of self-administration by patients using pre-filled </w:t>
      </w:r>
      <w:r w:rsidR="00C609C0">
        <w:t>devices has released community nursing and enabled increased capacity within the team.</w:t>
      </w:r>
    </w:p>
    <w:p w14:paraId="7E8D39F9" w14:textId="0C5C7EB2" w:rsidR="00DB0194" w:rsidRDefault="00DB0194" w:rsidP="00D37957">
      <w:r>
        <w:t xml:space="preserve">Over the 3-year period up to 2021/22, the service has enabled </w:t>
      </w:r>
      <w:r w:rsidR="00DF071D">
        <w:t>17</w:t>
      </w:r>
      <w:r w:rsidR="0026667B">
        <w:t>64</w:t>
      </w:r>
      <w:r w:rsidR="00DF071D">
        <w:t xml:space="preserve"> bed days </w:t>
      </w:r>
      <w:r w:rsidR="0026667B">
        <w:t>to be released, thereby improving inpatient capacity and flow through the system.</w:t>
      </w:r>
    </w:p>
    <w:p w14:paraId="64881475" w14:textId="527B782C" w:rsidR="00C457FC" w:rsidRDefault="00C457FC" w:rsidP="00C457FC"/>
    <w:p w14:paraId="4DBD9C6D" w14:textId="16834AC3" w:rsidR="00C457FC" w:rsidRPr="00B2243C" w:rsidRDefault="00C457FC" w:rsidP="00C457FC">
      <w:pPr>
        <w:rPr>
          <w:b/>
          <w:bCs/>
          <w:u w:val="single"/>
        </w:rPr>
      </w:pPr>
      <w:r w:rsidRPr="00B2243C">
        <w:rPr>
          <w:b/>
          <w:bCs/>
          <w:u w:val="single"/>
        </w:rPr>
        <w:t xml:space="preserve">**The information below </w:t>
      </w:r>
      <w:r w:rsidR="00FA0070" w:rsidRPr="00B2243C">
        <w:rPr>
          <w:b/>
          <w:bCs/>
          <w:u w:val="single"/>
        </w:rPr>
        <w:t>relates to</w:t>
      </w:r>
      <w:r w:rsidRPr="00B2243C">
        <w:rPr>
          <w:b/>
          <w:bCs/>
          <w:u w:val="single"/>
        </w:rPr>
        <w:t xml:space="preserve"> 24-hour infusions </w:t>
      </w:r>
      <w:r w:rsidR="00FA0070" w:rsidRPr="00B2243C">
        <w:rPr>
          <w:b/>
          <w:bCs/>
          <w:u w:val="single"/>
        </w:rPr>
        <w:t xml:space="preserve">via elastomeric devices </w:t>
      </w:r>
      <w:r w:rsidRPr="00B2243C">
        <w:rPr>
          <w:b/>
          <w:bCs/>
          <w:u w:val="single"/>
        </w:rPr>
        <w:t>only**</w:t>
      </w:r>
    </w:p>
    <w:tbl>
      <w:tblPr>
        <w:tblStyle w:val="TableGrid"/>
        <w:tblW w:w="9782" w:type="dxa"/>
        <w:tblInd w:w="-431" w:type="dxa"/>
        <w:tblLook w:val="04A0" w:firstRow="1" w:lastRow="0" w:firstColumn="1" w:lastColumn="0" w:noHBand="0" w:noVBand="1"/>
      </w:tblPr>
      <w:tblGrid>
        <w:gridCol w:w="2694"/>
        <w:gridCol w:w="7088"/>
      </w:tblGrid>
      <w:tr w:rsidR="00F97DD9" w14:paraId="139844D0" w14:textId="77777777" w:rsidTr="00BE0D28">
        <w:tc>
          <w:tcPr>
            <w:tcW w:w="2694" w:type="dxa"/>
          </w:tcPr>
          <w:p w14:paraId="60D7C1F1" w14:textId="6517D37D" w:rsidR="00F97DD9" w:rsidRDefault="00F97DD9">
            <w:r>
              <w:t>24-hour infusions delivered</w:t>
            </w:r>
          </w:p>
        </w:tc>
        <w:tc>
          <w:tcPr>
            <w:tcW w:w="7088" w:type="dxa"/>
          </w:tcPr>
          <w:p w14:paraId="1FC2B09A" w14:textId="7B986635" w:rsidR="00F97DD9" w:rsidRDefault="00F97DD9" w:rsidP="003D693F">
            <w:pPr>
              <w:pStyle w:val="ListParagraph"/>
              <w:numPr>
                <w:ilvl w:val="0"/>
                <w:numId w:val="4"/>
              </w:numPr>
            </w:pPr>
            <w:r>
              <w:t>Flucloxacillin</w:t>
            </w:r>
          </w:p>
          <w:p w14:paraId="6DAA7777" w14:textId="77777777" w:rsidR="003B6360" w:rsidRPr="003B6360" w:rsidRDefault="003B6360" w:rsidP="003D693F">
            <w:pPr>
              <w:pStyle w:val="ListParagraph"/>
              <w:numPr>
                <w:ilvl w:val="0"/>
                <w:numId w:val="4"/>
              </w:numPr>
            </w:pPr>
            <w:r w:rsidRPr="003B6360">
              <w:t>Piperacillin/Tazobactam</w:t>
            </w:r>
          </w:p>
          <w:p w14:paraId="50381C08" w14:textId="7AA2D0BF" w:rsidR="00C457FC" w:rsidRDefault="00C457FC"/>
        </w:tc>
      </w:tr>
      <w:tr w:rsidR="00F97DD9" w14:paraId="70E6FFF9" w14:textId="77777777" w:rsidTr="00BE0D28">
        <w:tc>
          <w:tcPr>
            <w:tcW w:w="2694" w:type="dxa"/>
          </w:tcPr>
          <w:p w14:paraId="68C3A067" w14:textId="72FECF35" w:rsidR="00F97DD9" w:rsidRDefault="00C457FC">
            <w:r>
              <w:t>Device</w:t>
            </w:r>
            <w:r w:rsidR="00CE25AC">
              <w:t>s</w:t>
            </w:r>
            <w:r>
              <w:t xml:space="preserve"> used</w:t>
            </w:r>
          </w:p>
          <w:p w14:paraId="5394943C" w14:textId="2537CD17" w:rsidR="00C457FC" w:rsidRDefault="00C457FC"/>
        </w:tc>
        <w:tc>
          <w:tcPr>
            <w:tcW w:w="7088" w:type="dxa"/>
          </w:tcPr>
          <w:p w14:paraId="49D46AAA" w14:textId="34600BBB" w:rsidR="00F97DD9" w:rsidRDefault="00C457FC" w:rsidP="003D693F">
            <w:pPr>
              <w:pStyle w:val="ListParagraph"/>
              <w:numPr>
                <w:ilvl w:val="0"/>
                <w:numId w:val="5"/>
              </w:numPr>
            </w:pPr>
            <w:r>
              <w:t>Pre-filled device</w:t>
            </w:r>
            <w:r w:rsidR="00CE25AC">
              <w:t>s</w:t>
            </w:r>
          </w:p>
          <w:p w14:paraId="6239BBE4" w14:textId="037568B5" w:rsidR="003D693F" w:rsidRDefault="003D693F" w:rsidP="003D693F">
            <w:pPr>
              <w:pStyle w:val="ListParagraph"/>
              <w:numPr>
                <w:ilvl w:val="0"/>
                <w:numId w:val="5"/>
              </w:numPr>
            </w:pPr>
            <w:r w:rsidRPr="003D693F">
              <w:t>Devices delivered to hospital pharmacy</w:t>
            </w:r>
          </w:p>
          <w:p w14:paraId="4A3EA352" w14:textId="0AA04B4E" w:rsidR="003D693F" w:rsidRPr="003D693F" w:rsidRDefault="00CE25AC" w:rsidP="003D693F">
            <w:pPr>
              <w:pStyle w:val="ListParagraph"/>
              <w:numPr>
                <w:ilvl w:val="0"/>
                <w:numId w:val="5"/>
              </w:numPr>
            </w:pPr>
            <w:r>
              <w:t>Usually 48-hours’ notice for delivery, however regular stock is kept in pharmacy as some infusions have 21-day shelf life</w:t>
            </w:r>
          </w:p>
          <w:p w14:paraId="204F8064" w14:textId="7A3F967B" w:rsidR="003D693F" w:rsidRDefault="003D693F" w:rsidP="003D693F">
            <w:pPr>
              <w:pStyle w:val="ListParagraph"/>
              <w:numPr>
                <w:ilvl w:val="0"/>
                <w:numId w:val="5"/>
              </w:numPr>
            </w:pPr>
            <w:r w:rsidRPr="003D693F">
              <w:t>Patient</w:t>
            </w:r>
            <w:r>
              <w:t xml:space="preserve">s are </w:t>
            </w:r>
            <w:r w:rsidRPr="003D693F">
              <w:t xml:space="preserve">given </w:t>
            </w:r>
            <w:r>
              <w:t xml:space="preserve">a week’s worth of </w:t>
            </w:r>
            <w:r w:rsidRPr="003D693F">
              <w:t>devices</w:t>
            </w:r>
            <w:r>
              <w:t xml:space="preserve"> (7) </w:t>
            </w:r>
            <w:r w:rsidRPr="003D693F">
              <w:t>to store in own fridge</w:t>
            </w:r>
            <w:r w:rsidR="00A84926">
              <w:t>, along with pre-filled saline</w:t>
            </w:r>
          </w:p>
          <w:p w14:paraId="41979267" w14:textId="6B6672BD" w:rsidR="003D693F" w:rsidRDefault="003D693F" w:rsidP="003D693F">
            <w:pPr>
              <w:pStyle w:val="ListParagraph"/>
              <w:numPr>
                <w:ilvl w:val="0"/>
                <w:numId w:val="5"/>
              </w:numPr>
            </w:pPr>
            <w:r>
              <w:t xml:space="preserve">Patients are also </w:t>
            </w:r>
            <w:r w:rsidRPr="003D693F">
              <w:t xml:space="preserve">given </w:t>
            </w:r>
            <w:r>
              <w:t xml:space="preserve">a </w:t>
            </w:r>
            <w:r w:rsidRPr="003D693F">
              <w:t>fridge thermometer and recording sheet</w:t>
            </w:r>
            <w:r>
              <w:t xml:space="preserve"> to monitor the temperature</w:t>
            </w:r>
          </w:p>
          <w:p w14:paraId="0607B63D" w14:textId="07CFE73E" w:rsidR="003D693F" w:rsidRDefault="003D693F"/>
        </w:tc>
      </w:tr>
      <w:tr w:rsidR="00F97DD9" w14:paraId="5B139BC4" w14:textId="77777777" w:rsidTr="00BE0D28">
        <w:tc>
          <w:tcPr>
            <w:tcW w:w="2694" w:type="dxa"/>
          </w:tcPr>
          <w:p w14:paraId="68F6EE0A" w14:textId="46841948" w:rsidR="00F97DD9" w:rsidRDefault="00C457FC">
            <w:r>
              <w:t>How are patients identified</w:t>
            </w:r>
          </w:p>
        </w:tc>
        <w:tc>
          <w:tcPr>
            <w:tcW w:w="7088" w:type="dxa"/>
          </w:tcPr>
          <w:p w14:paraId="3CB519B9" w14:textId="007541FC" w:rsidR="00C457FC" w:rsidRDefault="003557C3" w:rsidP="00C457FC">
            <w:pPr>
              <w:pStyle w:val="ListParagraph"/>
              <w:numPr>
                <w:ilvl w:val="0"/>
                <w:numId w:val="2"/>
              </w:numPr>
            </w:pPr>
            <w:r>
              <w:t xml:space="preserve">For Early supported discharge (ESD), </w:t>
            </w:r>
            <w:r w:rsidR="00BB599C">
              <w:t>the potential patients are identified by the Microbiology Team via clinical consult requests from the referring team or directly referred by the team to the OPAT team, who will review the patients for their suitability</w:t>
            </w:r>
          </w:p>
          <w:p w14:paraId="7AFBE726" w14:textId="6702180E" w:rsidR="00441683" w:rsidRDefault="003557C3" w:rsidP="00441683">
            <w:pPr>
              <w:pStyle w:val="ListParagraph"/>
              <w:numPr>
                <w:ilvl w:val="0"/>
                <w:numId w:val="2"/>
              </w:numPr>
            </w:pPr>
            <w:r>
              <w:t>For admission avoidance (AA) p</w:t>
            </w:r>
            <w:r w:rsidR="00C457FC">
              <w:t>atients</w:t>
            </w:r>
            <w:r>
              <w:t xml:space="preserve">, referrals are usually sent directly from the Consultant to </w:t>
            </w:r>
            <w:r w:rsidR="00E6606B">
              <w:t>the Microbiology team</w:t>
            </w:r>
            <w:r w:rsidR="00DC46DA">
              <w:t xml:space="preserve"> </w:t>
            </w:r>
            <w:r>
              <w:t>&amp; OPAT</w:t>
            </w:r>
          </w:p>
          <w:p w14:paraId="726B95BB" w14:textId="5661D1D0" w:rsidR="003557C3" w:rsidRDefault="000F7F28" w:rsidP="000F7F28">
            <w:pPr>
              <w:pStyle w:val="ListParagraph"/>
              <w:numPr>
                <w:ilvl w:val="0"/>
                <w:numId w:val="2"/>
              </w:numPr>
            </w:pPr>
            <w:r>
              <w:t xml:space="preserve">Patients are </w:t>
            </w:r>
            <w:r w:rsidR="003557C3">
              <w:t xml:space="preserve">then </w:t>
            </w:r>
            <w:r>
              <w:t>assessed for suitability</w:t>
            </w:r>
            <w:r w:rsidR="00441683">
              <w:t xml:space="preserve"> for OPAT</w:t>
            </w:r>
          </w:p>
          <w:p w14:paraId="42D600E0" w14:textId="594038FE" w:rsidR="00BB599C" w:rsidRDefault="003557C3" w:rsidP="000F7F28">
            <w:pPr>
              <w:pStyle w:val="ListParagraph"/>
              <w:numPr>
                <w:ilvl w:val="0"/>
                <w:numId w:val="2"/>
              </w:numPr>
            </w:pPr>
            <w:r>
              <w:t>Self</w:t>
            </w:r>
            <w:r w:rsidR="00890DBF">
              <w:t>-</w:t>
            </w:r>
            <w:r>
              <w:t>administration can be considered &amp; discussed</w:t>
            </w:r>
            <w:r w:rsidR="000F7F28">
              <w:t xml:space="preserve"> </w:t>
            </w:r>
            <w:r>
              <w:t>with patients</w:t>
            </w:r>
            <w:r w:rsidR="00BB599C">
              <w:t>, please see embedded document for assessment criteria</w:t>
            </w:r>
          </w:p>
          <w:p w14:paraId="39F59E3C" w14:textId="661B5D45" w:rsidR="000F7F28" w:rsidRDefault="00890DBF" w:rsidP="000F7F28">
            <w:pPr>
              <w:pStyle w:val="ListParagraph"/>
              <w:numPr>
                <w:ilvl w:val="0"/>
                <w:numId w:val="2"/>
              </w:numPr>
            </w:pPr>
            <w:r>
              <w:t xml:space="preserve">Assessment </w:t>
            </w:r>
            <w:r w:rsidR="000F7F28">
              <w:t xml:space="preserve">paperwork </w:t>
            </w:r>
            <w:r>
              <w:t xml:space="preserve">started </w:t>
            </w:r>
            <w:r w:rsidR="000F7F28">
              <w:t>for self-administration</w:t>
            </w:r>
            <w:r w:rsidR="00D144BC">
              <w:t xml:space="preserve"> &amp; trained by OPAT</w:t>
            </w:r>
            <w:r w:rsidR="000F7F28">
              <w:t>, if appropriate</w:t>
            </w:r>
          </w:p>
          <w:p w14:paraId="045E3A20" w14:textId="327F5DF4" w:rsidR="00DA0A32" w:rsidRDefault="00DA0A32" w:rsidP="000F7F28">
            <w:pPr>
              <w:pStyle w:val="ListParagraph"/>
              <w:numPr>
                <w:ilvl w:val="0"/>
                <w:numId w:val="2"/>
              </w:numPr>
            </w:pPr>
            <w:r>
              <w:t>Vascular access requested for Mid</w:t>
            </w:r>
            <w:r w:rsidR="00E6606B">
              <w:t>line</w:t>
            </w:r>
            <w:r>
              <w:t xml:space="preserve"> / PICC line via radiology</w:t>
            </w:r>
          </w:p>
          <w:p w14:paraId="6416D5C4" w14:textId="67922BBF" w:rsidR="00C457FC" w:rsidRDefault="00C457FC" w:rsidP="00890DBF"/>
        </w:tc>
      </w:tr>
      <w:tr w:rsidR="00C906B5" w14:paraId="70B263A6" w14:textId="77777777" w:rsidTr="00BE0D28">
        <w:tc>
          <w:tcPr>
            <w:tcW w:w="2694" w:type="dxa"/>
          </w:tcPr>
          <w:p w14:paraId="7CD07B3C" w14:textId="77777777" w:rsidR="00C906B5" w:rsidRDefault="00C906B5">
            <w:r>
              <w:t>Day of discharge</w:t>
            </w:r>
            <w:r w:rsidR="00D21423">
              <w:t xml:space="preserve"> for ESD patients/planned AA</w:t>
            </w:r>
          </w:p>
          <w:p w14:paraId="633B21D2" w14:textId="6E8D5771" w:rsidR="00DC0970" w:rsidRDefault="00DC0970"/>
          <w:p w14:paraId="3F60884E" w14:textId="77777777" w:rsidR="00DC0970" w:rsidRDefault="00DC0970"/>
          <w:p w14:paraId="5F9E9B65" w14:textId="51B6A35F" w:rsidR="00DC0970" w:rsidRDefault="00222D5C">
            <w:r>
              <w:object w:dxaOrig="1301" w:dyaOrig="850" w14:anchorId="34B47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4.85pt;height:42.4pt" o:ole="">
                  <v:imagedata r:id="rId7" o:title=""/>
                </v:shape>
                <o:OLEObject Type="Embed" ProgID="AcroExch.Document.DC" ShapeID="_x0000_i1027" DrawAspect="Icon" ObjectID="_1733140292" r:id="rId8"/>
              </w:object>
            </w:r>
          </w:p>
        </w:tc>
        <w:tc>
          <w:tcPr>
            <w:tcW w:w="7088" w:type="dxa"/>
          </w:tcPr>
          <w:p w14:paraId="58FF5D71" w14:textId="30227002" w:rsidR="00C906B5" w:rsidRDefault="00890DBF" w:rsidP="00C457FC">
            <w:pPr>
              <w:pStyle w:val="ListParagraph"/>
              <w:numPr>
                <w:ilvl w:val="0"/>
                <w:numId w:val="2"/>
              </w:numPr>
            </w:pPr>
            <w:r>
              <w:t xml:space="preserve">ESD </w:t>
            </w:r>
            <w:r w:rsidR="002A66FA">
              <w:t xml:space="preserve">patients </w:t>
            </w:r>
            <w:r>
              <w:t>have the f</w:t>
            </w:r>
            <w:r w:rsidR="00C906B5">
              <w:t xml:space="preserve">irst device </w:t>
            </w:r>
            <w:r>
              <w:t>attached</w:t>
            </w:r>
            <w:r w:rsidR="00C906B5">
              <w:t xml:space="preserve"> on </w:t>
            </w:r>
            <w:r>
              <w:t xml:space="preserve">the </w:t>
            </w:r>
            <w:r w:rsidR="00C906B5">
              <w:t xml:space="preserve">ward </w:t>
            </w:r>
            <w:r>
              <w:t>the</w:t>
            </w:r>
            <w:r w:rsidR="00C906B5">
              <w:t xml:space="preserve"> day of discharge</w:t>
            </w:r>
            <w:r>
              <w:t>.</w:t>
            </w:r>
          </w:p>
          <w:p w14:paraId="2A6533CC" w14:textId="0D0BF8C1" w:rsidR="00890DBF" w:rsidRDefault="00890DBF" w:rsidP="00C457FC">
            <w:pPr>
              <w:pStyle w:val="ListParagraph"/>
              <w:numPr>
                <w:ilvl w:val="0"/>
                <w:numId w:val="2"/>
              </w:numPr>
            </w:pPr>
            <w:r>
              <w:t>AA patients require a stat dose of the prescribed antibiotics before being attached to the device</w:t>
            </w:r>
          </w:p>
          <w:p w14:paraId="5638E7E4" w14:textId="4F013B15" w:rsidR="00C906B5" w:rsidRDefault="00C906B5" w:rsidP="00C457FC">
            <w:pPr>
              <w:pStyle w:val="ListParagraph"/>
              <w:numPr>
                <w:ilvl w:val="0"/>
                <w:numId w:val="2"/>
              </w:numPr>
            </w:pPr>
            <w:r>
              <w:t>Patient</w:t>
            </w:r>
            <w:r w:rsidR="00890DBF">
              <w:t>s</w:t>
            </w:r>
            <w:r>
              <w:t xml:space="preserve"> </w:t>
            </w:r>
            <w:r w:rsidR="00890DBF">
              <w:t xml:space="preserve">are </w:t>
            </w:r>
            <w:r>
              <w:t xml:space="preserve">given </w:t>
            </w:r>
            <w:r w:rsidR="00A90905">
              <w:t>7-day</w:t>
            </w:r>
            <w:r>
              <w:t xml:space="preserve"> supply of devices and pre-filled </w:t>
            </w:r>
            <w:r w:rsidR="00E6606B">
              <w:t>saline if</w:t>
            </w:r>
            <w:r>
              <w:t xml:space="preserve"> self-administering</w:t>
            </w:r>
          </w:p>
          <w:p w14:paraId="0A3E1FB7" w14:textId="7FC8A224" w:rsidR="00DA0A32" w:rsidRDefault="00BB599C" w:rsidP="00C457FC">
            <w:pPr>
              <w:pStyle w:val="ListParagraph"/>
              <w:numPr>
                <w:ilvl w:val="0"/>
                <w:numId w:val="2"/>
              </w:numPr>
            </w:pPr>
            <w:r>
              <w:t>A</w:t>
            </w:r>
            <w:r w:rsidR="00DA0A32">
              <w:t>ll ancillaries for home treatment &amp; any supporting paperwork</w:t>
            </w:r>
            <w:r w:rsidR="00E6606B">
              <w:t xml:space="preserve"> are supplied with the patient</w:t>
            </w:r>
          </w:p>
          <w:p w14:paraId="1DF9DD42" w14:textId="7D448624" w:rsidR="00DA0A32" w:rsidRDefault="00BB599C" w:rsidP="00C457FC">
            <w:pPr>
              <w:pStyle w:val="ListParagraph"/>
              <w:numPr>
                <w:ilvl w:val="0"/>
                <w:numId w:val="2"/>
              </w:numPr>
            </w:pPr>
            <w:r>
              <w:t>A</w:t>
            </w:r>
            <w:r w:rsidR="00DA0A32">
              <w:t xml:space="preserve">n IV plan letter </w:t>
            </w:r>
            <w:r w:rsidR="00E6606B">
              <w:t xml:space="preserve">will be sent </w:t>
            </w:r>
            <w:r w:rsidR="00DA0A32">
              <w:t xml:space="preserve">to </w:t>
            </w:r>
            <w:r w:rsidR="00E6606B">
              <w:t xml:space="preserve">the patient’s </w:t>
            </w:r>
            <w:r w:rsidR="00DA0A32">
              <w:t>GP &amp; referring consultant informed</w:t>
            </w:r>
            <w:r w:rsidR="00E6606B">
              <w:t>, at the same time</w:t>
            </w:r>
          </w:p>
          <w:p w14:paraId="62BC666E" w14:textId="2B863200" w:rsidR="00A90905" w:rsidRDefault="00A90905" w:rsidP="00A90905">
            <w:pPr>
              <w:pStyle w:val="ListParagraph"/>
              <w:ind w:left="360"/>
            </w:pPr>
          </w:p>
        </w:tc>
      </w:tr>
      <w:tr w:rsidR="00F97DD9" w14:paraId="34D40A7B" w14:textId="77777777" w:rsidTr="00BE0D28">
        <w:tc>
          <w:tcPr>
            <w:tcW w:w="2694" w:type="dxa"/>
          </w:tcPr>
          <w:p w14:paraId="1A4B86B2" w14:textId="1016D2D9" w:rsidR="00F97DD9" w:rsidRDefault="000F7F28">
            <w:r>
              <w:lastRenderedPageBreak/>
              <w:t xml:space="preserve">Daily </w:t>
            </w:r>
            <w:r w:rsidR="00B4695D">
              <w:t>administration</w:t>
            </w:r>
            <w:r>
              <w:t xml:space="preserve"> / observations</w:t>
            </w:r>
          </w:p>
        </w:tc>
        <w:tc>
          <w:tcPr>
            <w:tcW w:w="7088" w:type="dxa"/>
          </w:tcPr>
          <w:p w14:paraId="10EAD1C4" w14:textId="5F035494" w:rsidR="00F97DD9" w:rsidRDefault="000F7F28" w:rsidP="00CE25AC">
            <w:pPr>
              <w:pStyle w:val="ListParagraph"/>
              <w:numPr>
                <w:ilvl w:val="0"/>
                <w:numId w:val="7"/>
              </w:numPr>
            </w:pPr>
            <w:r>
              <w:t>Mixture of home visits (district nursing team) and patient self-administration</w:t>
            </w:r>
            <w:r w:rsidR="00DA0A32">
              <w:t>.</w:t>
            </w:r>
          </w:p>
          <w:p w14:paraId="4A5020BA" w14:textId="77777777" w:rsidR="000F7F28" w:rsidRDefault="000F7F28" w:rsidP="000F7F28">
            <w:pPr>
              <w:pStyle w:val="ListParagraph"/>
              <w:ind w:left="360"/>
            </w:pPr>
          </w:p>
          <w:p w14:paraId="79663A08" w14:textId="47BB88C7" w:rsidR="000F7F28" w:rsidRPr="00A8112D" w:rsidRDefault="000F7F28" w:rsidP="000F7F28">
            <w:pPr>
              <w:rPr>
                <w:b/>
                <w:bCs/>
                <w:u w:val="single"/>
              </w:rPr>
            </w:pPr>
            <w:r w:rsidRPr="00A8112D">
              <w:rPr>
                <w:b/>
                <w:bCs/>
                <w:u w:val="single"/>
              </w:rPr>
              <w:t>District nursing (DN) visits</w:t>
            </w:r>
          </w:p>
          <w:p w14:paraId="1DDAC2D7" w14:textId="77777777" w:rsidR="000F7F28" w:rsidRDefault="000F7F28" w:rsidP="000F7F28">
            <w:r>
              <w:t>For those patients who have daily DN visits, this visit will include:</w:t>
            </w:r>
          </w:p>
          <w:p w14:paraId="16651E55" w14:textId="77777777" w:rsidR="000F7F28" w:rsidRDefault="000F7F28" w:rsidP="000F7F28">
            <w:pPr>
              <w:pStyle w:val="ListParagraph"/>
              <w:numPr>
                <w:ilvl w:val="0"/>
                <w:numId w:val="7"/>
              </w:numPr>
            </w:pPr>
            <w:r>
              <w:t>Device change</w:t>
            </w:r>
          </w:p>
          <w:p w14:paraId="189EB32B" w14:textId="77777777" w:rsidR="000F7F28" w:rsidRDefault="00A84926" w:rsidP="000F7F28">
            <w:pPr>
              <w:pStyle w:val="ListParagraph"/>
              <w:numPr>
                <w:ilvl w:val="0"/>
                <w:numId w:val="7"/>
              </w:numPr>
            </w:pPr>
            <w:r>
              <w:t>Blood pressure</w:t>
            </w:r>
          </w:p>
          <w:p w14:paraId="3C518971" w14:textId="77777777" w:rsidR="00A84926" w:rsidRDefault="00A84926" w:rsidP="000F7F28">
            <w:pPr>
              <w:pStyle w:val="ListParagraph"/>
              <w:numPr>
                <w:ilvl w:val="0"/>
                <w:numId w:val="7"/>
              </w:numPr>
            </w:pPr>
            <w:r>
              <w:t>Pulse</w:t>
            </w:r>
          </w:p>
          <w:p w14:paraId="324DF306" w14:textId="77777777" w:rsidR="00A84926" w:rsidRDefault="00A84926" w:rsidP="000F7F28">
            <w:pPr>
              <w:pStyle w:val="ListParagraph"/>
              <w:numPr>
                <w:ilvl w:val="0"/>
                <w:numId w:val="7"/>
              </w:numPr>
            </w:pPr>
            <w:r>
              <w:t>Temperature</w:t>
            </w:r>
          </w:p>
          <w:p w14:paraId="233DB54F" w14:textId="2BAAADE5" w:rsidR="00A84926" w:rsidRDefault="00A84926" w:rsidP="000F7F28">
            <w:pPr>
              <w:pStyle w:val="ListParagraph"/>
              <w:numPr>
                <w:ilvl w:val="0"/>
                <w:numId w:val="7"/>
              </w:numPr>
            </w:pPr>
            <w:r>
              <w:t>On a weekly basis, the DN will do a blood test</w:t>
            </w:r>
            <w:r w:rsidR="00BB599C">
              <w:t xml:space="preserve"> including FBC, U and Es, LFTs, CRP, antibiotic(s) level where relevant </w:t>
            </w:r>
            <w:r w:rsidR="00DA0A32">
              <w:t>&amp; change the Mid</w:t>
            </w:r>
            <w:r w:rsidR="00E6606B">
              <w:t>line</w:t>
            </w:r>
            <w:r w:rsidR="00DA0A32">
              <w:t xml:space="preserve"> / PICC line dressing.</w:t>
            </w:r>
          </w:p>
          <w:p w14:paraId="7B7A9C47" w14:textId="31C3C819" w:rsidR="00DA0A32" w:rsidRPr="00D144BC" w:rsidRDefault="00D144BC" w:rsidP="00DB4647">
            <w:pPr>
              <w:pStyle w:val="ListParagraph"/>
              <w:numPr>
                <w:ilvl w:val="0"/>
                <w:numId w:val="7"/>
              </w:numPr>
              <w:rPr>
                <w:u w:val="single"/>
              </w:rPr>
            </w:pPr>
            <w:r>
              <w:t xml:space="preserve">AA patients - </w:t>
            </w:r>
            <w:r w:rsidR="008A60D0">
              <w:t>On final day, the DN will</w:t>
            </w:r>
            <w:r>
              <w:t xml:space="preserve"> </w:t>
            </w:r>
            <w:r w:rsidR="008A60D0">
              <w:t xml:space="preserve">remove the device and </w:t>
            </w:r>
            <w:r>
              <w:t>remove the mid</w:t>
            </w:r>
            <w:r w:rsidR="00E6606B">
              <w:t>line</w:t>
            </w:r>
            <w:r>
              <w:t xml:space="preserve">/PICC </w:t>
            </w:r>
            <w:r w:rsidR="008A60D0">
              <w:t>line</w:t>
            </w:r>
          </w:p>
          <w:p w14:paraId="0F873748" w14:textId="691E6D55" w:rsidR="00D144BC" w:rsidRDefault="00D144BC" w:rsidP="00DB4647">
            <w:pPr>
              <w:pStyle w:val="ListParagraph"/>
              <w:numPr>
                <w:ilvl w:val="0"/>
                <w:numId w:val="7"/>
              </w:numPr>
            </w:pPr>
            <w:r w:rsidRPr="00D144BC">
              <w:t xml:space="preserve">ESD patients </w:t>
            </w:r>
            <w:r w:rsidR="00E6606B" w:rsidRPr="00D144BC">
              <w:t>- Midline</w:t>
            </w:r>
            <w:r w:rsidRPr="00D144BC">
              <w:t xml:space="preserve"> / PICC is usually left in for a week to repeat bloods to ensure stability </w:t>
            </w:r>
            <w:r>
              <w:t>after</w:t>
            </w:r>
            <w:r w:rsidRPr="00D144BC">
              <w:t xml:space="preserve"> end of treatment or step down to orals.</w:t>
            </w:r>
          </w:p>
          <w:p w14:paraId="4F5544D9" w14:textId="148208B9" w:rsidR="00BB599C" w:rsidRDefault="00BB599C" w:rsidP="00DB4647">
            <w:pPr>
              <w:pStyle w:val="ListParagraph"/>
              <w:numPr>
                <w:ilvl w:val="0"/>
                <w:numId w:val="7"/>
              </w:numPr>
            </w:pPr>
            <w:r>
              <w:t xml:space="preserve">Both AA </w:t>
            </w:r>
            <w:r w:rsidR="00F26320">
              <w:t xml:space="preserve">and ESD patients </w:t>
            </w:r>
            <w:proofErr w:type="gramStart"/>
            <w:r w:rsidR="00F26320">
              <w:t>still remain</w:t>
            </w:r>
            <w:proofErr w:type="gramEnd"/>
            <w:r w:rsidR="00F26320">
              <w:t xml:space="preserve"> in the OPAT team database for 2 weeks blood monitoring and if all is well, discharged from the virtual ward round with the Microbiologist. The final discharge of these patients from the OPAT follow up will be dependent on review by the relevant clinical team </w:t>
            </w:r>
          </w:p>
          <w:p w14:paraId="2CECE36D" w14:textId="77777777" w:rsidR="00D144BC" w:rsidRPr="00D144BC" w:rsidRDefault="00D144BC" w:rsidP="00D144BC">
            <w:pPr>
              <w:pStyle w:val="ListParagraph"/>
              <w:ind w:left="360"/>
            </w:pPr>
          </w:p>
          <w:p w14:paraId="7B24D13F" w14:textId="4D6D76FD" w:rsidR="00A84926" w:rsidRPr="00A8112D" w:rsidRDefault="00A84926" w:rsidP="009C692C">
            <w:pPr>
              <w:pStyle w:val="ListParagraph"/>
              <w:ind w:left="360"/>
              <w:rPr>
                <w:b/>
                <w:bCs/>
                <w:u w:val="single"/>
              </w:rPr>
            </w:pPr>
            <w:r w:rsidRPr="00A8112D">
              <w:rPr>
                <w:b/>
                <w:bCs/>
                <w:u w:val="single"/>
              </w:rPr>
              <w:t>Self-administration</w:t>
            </w:r>
          </w:p>
          <w:p w14:paraId="1388D1A9" w14:textId="5A8EE34B" w:rsidR="00A84926" w:rsidRDefault="00A84926" w:rsidP="00A84926">
            <w:pPr>
              <w:pStyle w:val="ListParagraph"/>
              <w:numPr>
                <w:ilvl w:val="0"/>
                <w:numId w:val="8"/>
              </w:numPr>
            </w:pPr>
            <w:r>
              <w:t xml:space="preserve">Patients </w:t>
            </w:r>
            <w:r w:rsidR="00E6606B">
              <w:t xml:space="preserve">are </w:t>
            </w:r>
            <w:r>
              <w:t>given pre-filled infusion pumps and pre-filled saline</w:t>
            </w:r>
            <w:r w:rsidR="00D144BC">
              <w:t xml:space="preserve"> flushes.</w:t>
            </w:r>
            <w:r w:rsidR="009604D6">
              <w:t xml:space="preserve"> </w:t>
            </w:r>
          </w:p>
          <w:p w14:paraId="06F8C73F" w14:textId="6BF63F98" w:rsidR="00A84926" w:rsidRDefault="00A84926" w:rsidP="00A84926">
            <w:pPr>
              <w:pStyle w:val="ListParagraph"/>
              <w:numPr>
                <w:ilvl w:val="0"/>
                <w:numId w:val="8"/>
              </w:numPr>
            </w:pPr>
            <w:r>
              <w:t>Extension sets are used on</w:t>
            </w:r>
            <w:r w:rsidR="00A8112D">
              <w:t xml:space="preserve"> Mid</w:t>
            </w:r>
            <w:r w:rsidR="00E6606B">
              <w:t>line</w:t>
            </w:r>
            <w:r w:rsidR="00A8112D">
              <w:t>/PICC</w:t>
            </w:r>
            <w:r>
              <w:t xml:space="preserve"> lines which help with any dexterity issues</w:t>
            </w:r>
            <w:r w:rsidR="00A8112D">
              <w:t>.</w:t>
            </w:r>
          </w:p>
          <w:p w14:paraId="239319C8" w14:textId="1C52A9BF" w:rsidR="00A84926" w:rsidRDefault="00E6606B" w:rsidP="00A84926">
            <w:pPr>
              <w:pStyle w:val="ListParagraph"/>
              <w:numPr>
                <w:ilvl w:val="0"/>
                <w:numId w:val="8"/>
              </w:numPr>
            </w:pPr>
            <w:r>
              <w:t>P</w:t>
            </w:r>
            <w:r w:rsidR="00A84926">
              <w:t xml:space="preserve">atients </w:t>
            </w:r>
            <w:r w:rsidR="003B4965">
              <w:t xml:space="preserve">are required to </w:t>
            </w:r>
            <w:r w:rsidR="00A84926">
              <w:t>take their temperature</w:t>
            </w:r>
            <w:r>
              <w:t xml:space="preserve"> </w:t>
            </w:r>
            <w:r w:rsidR="001A7D5E">
              <w:t>daily</w:t>
            </w:r>
            <w:r w:rsidR="00A8112D">
              <w:t xml:space="preserve"> and record this on the community NEWS chart provided. Advised to contact OPAT </w:t>
            </w:r>
            <w:r>
              <w:t xml:space="preserve">team </w:t>
            </w:r>
            <w:r w:rsidR="00A8112D">
              <w:t>with any raise in temperature.</w:t>
            </w:r>
          </w:p>
          <w:p w14:paraId="7AB5C4D3" w14:textId="3B88131F" w:rsidR="00A8112D" w:rsidRDefault="00A84926" w:rsidP="00A8112D">
            <w:pPr>
              <w:pStyle w:val="ListParagraph"/>
              <w:numPr>
                <w:ilvl w:val="0"/>
                <w:numId w:val="8"/>
              </w:numPr>
            </w:pPr>
            <w:r>
              <w:t xml:space="preserve">On a weekly basis, </w:t>
            </w:r>
            <w:r w:rsidR="00A8112D">
              <w:t xml:space="preserve">most </w:t>
            </w:r>
            <w:r>
              <w:t xml:space="preserve">patients </w:t>
            </w:r>
            <w:r w:rsidR="00A8112D">
              <w:t>are reviewed by the OPAT team in</w:t>
            </w:r>
            <w:r>
              <w:t xml:space="preserve"> ambulatory care for blood test</w:t>
            </w:r>
            <w:r w:rsidR="00A8112D">
              <w:t>, Mid</w:t>
            </w:r>
            <w:r w:rsidR="00E6606B">
              <w:t>line</w:t>
            </w:r>
            <w:r w:rsidR="00A8112D">
              <w:t xml:space="preserve"> / PICC line care, full set of observations &amp; collect more infusers and equipment (if required).</w:t>
            </w:r>
          </w:p>
          <w:p w14:paraId="2AB424C2" w14:textId="5D281FB5" w:rsidR="00A8112D" w:rsidRPr="00D144BC" w:rsidRDefault="00A8112D" w:rsidP="00A8112D">
            <w:pPr>
              <w:pStyle w:val="ListParagraph"/>
              <w:numPr>
                <w:ilvl w:val="0"/>
                <w:numId w:val="7"/>
              </w:numPr>
              <w:rPr>
                <w:u w:val="single"/>
              </w:rPr>
            </w:pPr>
            <w:r>
              <w:t xml:space="preserve"> AA patients - </w:t>
            </w:r>
            <w:r w:rsidR="009C692C">
              <w:t>t</w:t>
            </w:r>
            <w:r>
              <w:t xml:space="preserve">he </w:t>
            </w:r>
            <w:r w:rsidR="009C692C">
              <w:t>patient will attend the hospital and OPAT</w:t>
            </w:r>
            <w:r>
              <w:t xml:space="preserve"> will </w:t>
            </w:r>
            <w:r w:rsidR="00280F2A">
              <w:t>remove midline</w:t>
            </w:r>
            <w:r>
              <w:t>/PICC line</w:t>
            </w:r>
          </w:p>
          <w:p w14:paraId="5BF2E172" w14:textId="4C1963DB" w:rsidR="00A8112D" w:rsidRDefault="00A8112D" w:rsidP="00A8112D">
            <w:pPr>
              <w:pStyle w:val="ListParagraph"/>
              <w:numPr>
                <w:ilvl w:val="0"/>
                <w:numId w:val="7"/>
              </w:numPr>
            </w:pPr>
            <w:r w:rsidRPr="00D144BC">
              <w:t xml:space="preserve">ESD patients </w:t>
            </w:r>
            <w:r w:rsidR="00280F2A" w:rsidRPr="00D144BC">
              <w:t>- Mid</w:t>
            </w:r>
            <w:r w:rsidR="00280F2A">
              <w:t>line</w:t>
            </w:r>
            <w:r w:rsidRPr="00D144BC">
              <w:t xml:space="preserve">/ PICC is usually left in for a week to repeat bloods to ensure stability </w:t>
            </w:r>
            <w:r>
              <w:t>after</w:t>
            </w:r>
            <w:r w:rsidRPr="00D144BC">
              <w:t xml:space="preserve"> end of treatment or step down to orals</w:t>
            </w:r>
            <w:r w:rsidR="009C692C">
              <w:t xml:space="preserve"> and arranged individually with patients.</w:t>
            </w:r>
          </w:p>
          <w:p w14:paraId="1E42CD20" w14:textId="50A18D59" w:rsidR="00A8112D" w:rsidRDefault="00A8112D" w:rsidP="00A8112D"/>
          <w:p w14:paraId="317E3DDB" w14:textId="77777777" w:rsidR="00A8112D" w:rsidRDefault="00A8112D" w:rsidP="00A8112D">
            <w:pPr>
              <w:pStyle w:val="ListParagraph"/>
              <w:ind w:left="360"/>
            </w:pPr>
          </w:p>
          <w:p w14:paraId="45950867" w14:textId="0518A759" w:rsidR="00A84926" w:rsidRDefault="00A84926" w:rsidP="00A84926">
            <w:pPr>
              <w:pStyle w:val="ListParagraph"/>
              <w:numPr>
                <w:ilvl w:val="0"/>
                <w:numId w:val="8"/>
              </w:numPr>
            </w:pPr>
            <w:r>
              <w:t xml:space="preserve">If </w:t>
            </w:r>
            <w:r w:rsidR="00A8112D">
              <w:t>treatment</w:t>
            </w:r>
            <w:r>
              <w:t xml:space="preserve"> longer than 7 days of treatment, patients</w:t>
            </w:r>
            <w:r w:rsidR="00A8112D">
              <w:t>/ relatives</w:t>
            </w:r>
            <w:r>
              <w:t xml:space="preserve"> attend hospital to collect additional devices and saline (up to 7 days’ </w:t>
            </w:r>
            <w:r w:rsidR="008A60D0">
              <w:t>w</w:t>
            </w:r>
            <w:r>
              <w:t xml:space="preserve">orth at a </w:t>
            </w:r>
            <w:r w:rsidR="00280F2A">
              <w:t>time</w:t>
            </w:r>
            <w:r>
              <w:t>)</w:t>
            </w:r>
            <w:r w:rsidR="00A8112D">
              <w:t xml:space="preserve"> from the OPAT team.</w:t>
            </w:r>
          </w:p>
          <w:p w14:paraId="344E0584" w14:textId="77777777" w:rsidR="00A8112D" w:rsidRDefault="00A8112D" w:rsidP="00A8112D">
            <w:pPr>
              <w:pStyle w:val="ListParagraph"/>
            </w:pPr>
          </w:p>
          <w:p w14:paraId="5E7B21FF" w14:textId="21DBE6BC" w:rsidR="00A84926" w:rsidRPr="00A84926" w:rsidRDefault="00A8112D" w:rsidP="009C692C">
            <w:pPr>
              <w:pStyle w:val="ListParagraph"/>
              <w:numPr>
                <w:ilvl w:val="0"/>
                <w:numId w:val="8"/>
              </w:numPr>
            </w:pPr>
            <w:r>
              <w:t xml:space="preserve">All patients are reviewed by either the referring clinical team in outpatients or by the medical team in our ambulatory care unit before completion of IV treatment, which OPAT </w:t>
            </w:r>
            <w:r w:rsidR="00280F2A">
              <w:t xml:space="preserve">team </w:t>
            </w:r>
            <w:r>
              <w:t>also attend.</w:t>
            </w:r>
          </w:p>
        </w:tc>
      </w:tr>
      <w:tr w:rsidR="00F97DD9" w14:paraId="587A46DF" w14:textId="77777777" w:rsidTr="00BE0D28">
        <w:tc>
          <w:tcPr>
            <w:tcW w:w="2694" w:type="dxa"/>
          </w:tcPr>
          <w:p w14:paraId="45A2D82A" w14:textId="3861A63E" w:rsidR="00F97DD9" w:rsidRDefault="003B4965">
            <w:r>
              <w:t>Governance</w:t>
            </w:r>
            <w:r w:rsidR="00134BE1">
              <w:t xml:space="preserve"> / MDT</w:t>
            </w:r>
          </w:p>
        </w:tc>
        <w:tc>
          <w:tcPr>
            <w:tcW w:w="7088" w:type="dxa"/>
          </w:tcPr>
          <w:p w14:paraId="4CCF4FBB" w14:textId="48906969" w:rsidR="00134BE1" w:rsidRDefault="00E060A8" w:rsidP="00134BE1">
            <w:r>
              <w:t>The OPAT service is overseen by a lead microbiologist</w:t>
            </w:r>
            <w:r w:rsidR="00134BE1">
              <w:t xml:space="preserve"> and a weekly </w:t>
            </w:r>
            <w:r w:rsidR="009604D6">
              <w:t xml:space="preserve">virtual round </w:t>
            </w:r>
            <w:r w:rsidR="00134BE1">
              <w:t>is held with</w:t>
            </w:r>
            <w:r w:rsidR="009604D6">
              <w:t xml:space="preserve"> the Microbiology consultant covering OPAT services for the week.</w:t>
            </w:r>
          </w:p>
          <w:p w14:paraId="456B99EA" w14:textId="4BFC7761" w:rsidR="00441683" w:rsidRDefault="00441683" w:rsidP="00134BE1"/>
          <w:p w14:paraId="2F7CA81E" w14:textId="4F389B88" w:rsidR="00441683" w:rsidRDefault="00441683" w:rsidP="00134BE1">
            <w:r>
              <w:t>The clinical governance for the patients remains with the referring clinician or the hospital consultant</w:t>
            </w:r>
            <w:r w:rsidR="009C692C">
              <w:t xml:space="preserve"> deemed responsible on discharge.</w:t>
            </w:r>
          </w:p>
          <w:p w14:paraId="134BA80A" w14:textId="36469502" w:rsidR="00134BE1" w:rsidRDefault="00134BE1" w:rsidP="00134BE1"/>
        </w:tc>
      </w:tr>
      <w:tr w:rsidR="00F97DD9" w14:paraId="1C9F72FC" w14:textId="77777777" w:rsidTr="00BE0D28">
        <w:tc>
          <w:tcPr>
            <w:tcW w:w="2694" w:type="dxa"/>
          </w:tcPr>
          <w:p w14:paraId="65FDBE8A" w14:textId="2E4ACF90" w:rsidR="00F97DD9" w:rsidRDefault="009C1EB4">
            <w:r>
              <w:lastRenderedPageBreak/>
              <w:t>Patient support</w:t>
            </w:r>
          </w:p>
        </w:tc>
        <w:tc>
          <w:tcPr>
            <w:tcW w:w="7088" w:type="dxa"/>
          </w:tcPr>
          <w:p w14:paraId="1408FE3F" w14:textId="5CF2EE6C" w:rsidR="00D15B5B" w:rsidRDefault="00D15B5B" w:rsidP="00D15B5B">
            <w:r>
              <w:t xml:space="preserve">Patients are provided with diagrams of what the device will look like during the different stages of infusion; this includes tolerance levels with regards </w:t>
            </w:r>
            <w:r w:rsidR="00F02E5F">
              <w:t xml:space="preserve">to </w:t>
            </w:r>
            <w:r>
              <w:t>residual medication left in the device.</w:t>
            </w:r>
          </w:p>
          <w:p w14:paraId="6EB18883" w14:textId="2BCEFD48" w:rsidR="009C692C" w:rsidRDefault="009C692C" w:rsidP="00D15B5B"/>
          <w:p w14:paraId="3ED77804" w14:textId="73C7122B" w:rsidR="009C692C" w:rsidRDefault="009C692C" w:rsidP="00D15B5B">
            <w:r>
              <w:t>Step by step guides on administration are provided.</w:t>
            </w:r>
          </w:p>
          <w:p w14:paraId="06A351E2" w14:textId="4289009A" w:rsidR="009C692C" w:rsidRDefault="009C692C" w:rsidP="00D15B5B"/>
          <w:p w14:paraId="1CE8E1F3" w14:textId="5E6B7EF9" w:rsidR="009C692C" w:rsidRDefault="009C692C" w:rsidP="00D15B5B">
            <w:r>
              <w:t>Patients are given paperwork to record temperature of the fridge, NEWS chart for temperatures, contact details of the service.</w:t>
            </w:r>
          </w:p>
          <w:p w14:paraId="37A019C2" w14:textId="77777777" w:rsidR="00D15B5B" w:rsidRDefault="00D15B5B"/>
          <w:p w14:paraId="499AEFA1" w14:textId="421D8EB3" w:rsidR="00F97DD9" w:rsidRDefault="009C1EB4">
            <w:r>
              <w:t xml:space="preserve">If patients have any issues or concerns with the device, they are advised to contact the </w:t>
            </w:r>
            <w:r w:rsidR="009C692C">
              <w:t xml:space="preserve">community team (if having </w:t>
            </w:r>
            <w:r w:rsidR="001A7D5E">
              <w:t>DN)</w:t>
            </w:r>
            <w:r w:rsidR="009C692C">
              <w:t xml:space="preserve"> or the </w:t>
            </w:r>
            <w:r>
              <w:t>following:</w:t>
            </w:r>
          </w:p>
          <w:p w14:paraId="7138D2A5" w14:textId="77777777" w:rsidR="009C1EB4" w:rsidRDefault="009C1EB4"/>
          <w:p w14:paraId="63EBA97F" w14:textId="2EB3D15E" w:rsidR="009C1EB4" w:rsidRDefault="00AF04B3" w:rsidP="009C1EB4">
            <w:pPr>
              <w:pStyle w:val="ListParagraph"/>
              <w:numPr>
                <w:ilvl w:val="0"/>
                <w:numId w:val="9"/>
              </w:numPr>
            </w:pPr>
            <w:r>
              <w:t>In hours</w:t>
            </w:r>
            <w:r w:rsidR="00B4695D">
              <w:t xml:space="preserve"> (0830 – 1630)</w:t>
            </w:r>
            <w:r>
              <w:t>, 7 days per week: call OPAT team</w:t>
            </w:r>
            <w:r w:rsidR="009C692C">
              <w:t xml:space="preserve"> (numbers on the paperwork)</w:t>
            </w:r>
          </w:p>
          <w:p w14:paraId="4EC5DCAB" w14:textId="659DF11D" w:rsidR="00AF04B3" w:rsidRDefault="00AF04B3" w:rsidP="009C1EB4">
            <w:pPr>
              <w:pStyle w:val="ListParagraph"/>
              <w:numPr>
                <w:ilvl w:val="0"/>
                <w:numId w:val="9"/>
              </w:numPr>
            </w:pPr>
            <w:r>
              <w:t xml:space="preserve">Out of hours: </w:t>
            </w:r>
            <w:r w:rsidR="007042AE">
              <w:t>Patients advised to clamp line if there is an issue with the device</w:t>
            </w:r>
            <w:r w:rsidR="00B4695D">
              <w:t xml:space="preserve"> and </w:t>
            </w:r>
            <w:r w:rsidR="009D1470">
              <w:t xml:space="preserve">contact OPAT team the following morning. </w:t>
            </w:r>
            <w:r w:rsidR="00FB0998">
              <w:t>I</w:t>
            </w:r>
            <w:r w:rsidR="00D864E6">
              <w:t>f an</w:t>
            </w:r>
            <w:r w:rsidR="00D21423">
              <w:t>y other</w:t>
            </w:r>
            <w:r w:rsidR="00D864E6">
              <w:t xml:space="preserve"> urgent issue, </w:t>
            </w:r>
            <w:r w:rsidR="00D21423">
              <w:t xml:space="preserve">related to their health, </w:t>
            </w:r>
            <w:r w:rsidR="00D864E6">
              <w:t xml:space="preserve">patients </w:t>
            </w:r>
            <w:r w:rsidR="009D1470">
              <w:t xml:space="preserve">advised to </w:t>
            </w:r>
            <w:r w:rsidR="00EB1478">
              <w:t xml:space="preserve">use </w:t>
            </w:r>
            <w:r w:rsidR="00021BCA">
              <w:t>NHS</w:t>
            </w:r>
            <w:r w:rsidR="00EB1478">
              <w:t xml:space="preserve"> 111 or </w:t>
            </w:r>
            <w:r w:rsidR="00FB0998">
              <w:t>emergency services.</w:t>
            </w:r>
          </w:p>
          <w:p w14:paraId="528392B1" w14:textId="0CBC037B" w:rsidR="003632C2" w:rsidRDefault="003632C2" w:rsidP="00D15B5B"/>
        </w:tc>
      </w:tr>
      <w:tr w:rsidR="00F97DD9" w14:paraId="210F663B" w14:textId="77777777" w:rsidTr="00BE0D28">
        <w:tc>
          <w:tcPr>
            <w:tcW w:w="2694" w:type="dxa"/>
          </w:tcPr>
          <w:p w14:paraId="2C0AE97E" w14:textId="26D70C39" w:rsidR="00F97DD9" w:rsidRDefault="00380F8B">
            <w:r>
              <w:t>Data capture</w:t>
            </w:r>
          </w:p>
        </w:tc>
        <w:tc>
          <w:tcPr>
            <w:tcW w:w="7088" w:type="dxa"/>
          </w:tcPr>
          <w:p w14:paraId="467690B0" w14:textId="1E1E7543" w:rsidR="00F97DD9" w:rsidRDefault="00380F8B">
            <w:r>
              <w:t>Activity is captured on a</w:t>
            </w:r>
            <w:r w:rsidR="00251761">
              <w:t xml:space="preserve"> dedicated</w:t>
            </w:r>
            <w:r>
              <w:t xml:space="preserve"> database and </w:t>
            </w:r>
            <w:r w:rsidR="00251761">
              <w:t xml:space="preserve">a </w:t>
            </w:r>
            <w:r>
              <w:t xml:space="preserve">monthly scorecard produced by the OPAT </w:t>
            </w:r>
            <w:r w:rsidR="00280F2A">
              <w:t>team.</w:t>
            </w:r>
            <w:r w:rsidR="00D21423">
              <w:t xml:space="preserve"> This </w:t>
            </w:r>
            <w:r w:rsidR="00251761">
              <w:t>data is collated and</w:t>
            </w:r>
            <w:r w:rsidR="00D21423">
              <w:t xml:space="preserve"> published in the </w:t>
            </w:r>
            <w:r w:rsidR="00251761">
              <w:t xml:space="preserve">OPAT </w:t>
            </w:r>
            <w:r w:rsidR="00D21423">
              <w:t xml:space="preserve">yearly report </w:t>
            </w:r>
            <w:r w:rsidR="00251761">
              <w:t>which is</w:t>
            </w:r>
            <w:r w:rsidR="00D21423">
              <w:t xml:space="preserve"> shared within the relevant Divisions </w:t>
            </w:r>
            <w:r w:rsidR="00251761">
              <w:t>at the Trust.</w:t>
            </w:r>
          </w:p>
          <w:p w14:paraId="17611C4B" w14:textId="77777777" w:rsidR="00380F8B" w:rsidRDefault="00380F8B"/>
          <w:p w14:paraId="41446215" w14:textId="2EB9CFF1" w:rsidR="00380F8B" w:rsidRDefault="00380F8B">
            <w:r>
              <w:t>A patient</w:t>
            </w:r>
            <w:r w:rsidR="00D21423">
              <w:t xml:space="preserve"> user</w:t>
            </w:r>
            <w:r>
              <w:t xml:space="preserve"> survey </w:t>
            </w:r>
            <w:r w:rsidR="00D91DBC">
              <w:t>is undertaken every 2 years</w:t>
            </w:r>
          </w:p>
          <w:p w14:paraId="39AC463D" w14:textId="49CFBAF7" w:rsidR="00D37957" w:rsidRDefault="00D37957"/>
        </w:tc>
      </w:tr>
      <w:tr w:rsidR="00D91DBC" w14:paraId="5DBFDAC8" w14:textId="77777777" w:rsidTr="00BE0D28">
        <w:tc>
          <w:tcPr>
            <w:tcW w:w="2694" w:type="dxa"/>
          </w:tcPr>
          <w:p w14:paraId="4235AA04" w14:textId="34124EC3" w:rsidR="00D91DBC" w:rsidRDefault="00D91DBC">
            <w:r>
              <w:t>Top tip for teams introducing this service</w:t>
            </w:r>
          </w:p>
        </w:tc>
        <w:tc>
          <w:tcPr>
            <w:tcW w:w="7088" w:type="dxa"/>
          </w:tcPr>
          <w:p w14:paraId="740AD559" w14:textId="1695CE98" w:rsidR="00D91DBC" w:rsidRDefault="00D1265B">
            <w:r>
              <w:t>Know your vascular access pathway</w:t>
            </w:r>
          </w:p>
          <w:p w14:paraId="5813AD02" w14:textId="0C235771" w:rsidR="00251761" w:rsidRDefault="00251761">
            <w:r>
              <w:t>Establish pathways for any disruption to supply of infusers equipment</w:t>
            </w:r>
          </w:p>
          <w:p w14:paraId="1FC82F00" w14:textId="695F9549" w:rsidR="00251761" w:rsidRDefault="00251761"/>
        </w:tc>
      </w:tr>
    </w:tbl>
    <w:p w14:paraId="6C575C62" w14:textId="6E801A74" w:rsidR="00F97DD9" w:rsidRDefault="00F97DD9"/>
    <w:p w14:paraId="4383C1E9" w14:textId="77777777" w:rsidR="00F97DD9" w:rsidRPr="00F97DD9" w:rsidRDefault="00F97DD9"/>
    <w:sectPr w:rsidR="00F97DD9" w:rsidRPr="00F97DD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F1234" w14:textId="77777777" w:rsidR="009135DC" w:rsidRDefault="009135DC" w:rsidP="00277F2D">
      <w:pPr>
        <w:spacing w:after="0" w:line="240" w:lineRule="auto"/>
      </w:pPr>
      <w:r>
        <w:separator/>
      </w:r>
    </w:p>
  </w:endnote>
  <w:endnote w:type="continuationSeparator" w:id="0">
    <w:p w14:paraId="2D61D465" w14:textId="77777777" w:rsidR="009135DC" w:rsidRDefault="009135DC" w:rsidP="0027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9E99C" w14:textId="77777777" w:rsidR="009135DC" w:rsidRDefault="009135DC" w:rsidP="00277F2D">
      <w:pPr>
        <w:spacing w:after="0" w:line="240" w:lineRule="auto"/>
      </w:pPr>
      <w:r>
        <w:separator/>
      </w:r>
    </w:p>
  </w:footnote>
  <w:footnote w:type="continuationSeparator" w:id="0">
    <w:p w14:paraId="2997F170" w14:textId="77777777" w:rsidR="009135DC" w:rsidRDefault="009135DC" w:rsidP="00277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88FB" w14:textId="6B6F7C49" w:rsidR="00277F2D" w:rsidRDefault="00277F2D">
    <w:pPr>
      <w:pStyle w:val="Header"/>
    </w:pPr>
    <w:r w:rsidRPr="00277F2D">
      <w:rPr>
        <w:b/>
        <w:bCs/>
        <w:noProof/>
      </w:rPr>
      <mc:AlternateContent>
        <mc:Choice Requires="wps">
          <w:drawing>
            <wp:anchor distT="45720" distB="45720" distL="114300" distR="114300" simplePos="0" relativeHeight="251659264" behindDoc="0" locked="0" layoutInCell="1" allowOverlap="1" wp14:anchorId="39970C02" wp14:editId="5CD1054C">
              <wp:simplePos x="0" y="0"/>
              <wp:positionH relativeFrom="column">
                <wp:posOffset>4158532</wp:posOffset>
              </wp:positionH>
              <wp:positionV relativeFrom="paragraph">
                <wp:posOffset>-368355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330A27C" w14:textId="77777777" w:rsidR="00277F2D" w:rsidRDefault="00277F2D" w:rsidP="00277F2D">
                          <w:r>
                            <w:rPr>
                              <w:noProof/>
                            </w:rPr>
                            <w:drawing>
                              <wp:inline distT="0" distB="0" distL="0" distR="0" wp14:anchorId="1386A2DE" wp14:editId="2F22E54F">
                                <wp:extent cx="2077720" cy="682795"/>
                                <wp:effectExtent l="0" t="0" r="0" b="3175"/>
                                <wp:docPr id="1" name="Picture 1" descr="Gastroenterology – Buckinghamshire Healthcare NHS Trust – My Planned Car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troenterology – Buckinghamshire Healthcare NHS Trust – My Planned Care  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68279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970C02" id="_x0000_t202" coordsize="21600,21600" o:spt="202" path="m,l,21600r21600,l21600,xe">
              <v:stroke joinstyle="miter"/>
              <v:path gradientshapeok="t" o:connecttype="rect"/>
            </v:shapetype>
            <v:shape id="Text Box 2" o:spid="_x0000_s1026" type="#_x0000_t202" style="position:absolute;margin-left:327.45pt;margin-top:-2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" stroked="f">
              <v:textbox style="mso-fit-shape-to-text:t">
                <w:txbxContent>
                  <w:p w14:paraId="3330A27C" w14:textId="77777777" w:rsidR="00277F2D" w:rsidRDefault="00277F2D" w:rsidP="00277F2D">
                    <w:r>
                      <w:rPr>
                        <w:noProof/>
                      </w:rPr>
                      <w:drawing>
                        <wp:inline distT="0" distB="0" distL="0" distR="0" wp14:anchorId="1386A2DE" wp14:editId="2F22E54F">
                          <wp:extent cx="2077720" cy="682795"/>
                          <wp:effectExtent l="0" t="0" r="0" b="3175"/>
                          <wp:docPr id="1" name="Picture 1" descr="Gastroenterology – Buckinghamshire Healthcare NHS Trust – My Planned Car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troenterology – Buckinghamshire Healthcare NHS Trust – My Planned Care  NH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7720" cy="682795"/>
                                  </a:xfrm>
                                  <a:prstGeom prst="rect">
                                    <a:avLst/>
                                  </a:prstGeom>
                                  <a:noFill/>
                                  <a:ln>
                                    <a:noFill/>
                                  </a:ln>
                                </pic:spPr>
                              </pic:pic>
                            </a:graphicData>
                          </a:graphic>
                        </wp:inline>
                      </w:drawing>
                    </w:r>
                  </w:p>
                </w:txbxContent>
              </v:textbox>
              <w10:wrap type="square"/>
            </v:shape>
          </w:pict>
        </mc:Fallback>
      </mc:AlternateContent>
    </w:r>
  </w:p>
  <w:p w14:paraId="6E13C51D" w14:textId="77777777" w:rsidR="00277F2D" w:rsidRDefault="00277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779F"/>
    <w:multiLevelType w:val="hybridMultilevel"/>
    <w:tmpl w:val="A2C4E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423979"/>
    <w:multiLevelType w:val="hybridMultilevel"/>
    <w:tmpl w:val="414EA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5545A1"/>
    <w:multiLevelType w:val="hybridMultilevel"/>
    <w:tmpl w:val="D868A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0053FD"/>
    <w:multiLevelType w:val="hybridMultilevel"/>
    <w:tmpl w:val="C9926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6F7D79"/>
    <w:multiLevelType w:val="hybridMultilevel"/>
    <w:tmpl w:val="D4C4116E"/>
    <w:lvl w:ilvl="0" w:tplc="EF7C04E6">
      <w:start w:val="1"/>
      <w:numFmt w:val="bullet"/>
      <w:lvlText w:val=""/>
      <w:lvlJc w:val="left"/>
      <w:pPr>
        <w:tabs>
          <w:tab w:val="num" w:pos="720"/>
        </w:tabs>
        <w:ind w:left="720" w:hanging="360"/>
      </w:pPr>
      <w:rPr>
        <w:rFonts w:ascii="Wingdings" w:hAnsi="Wingdings" w:hint="default"/>
      </w:rPr>
    </w:lvl>
    <w:lvl w:ilvl="1" w:tplc="657EF2D0" w:tentative="1">
      <w:start w:val="1"/>
      <w:numFmt w:val="bullet"/>
      <w:lvlText w:val=""/>
      <w:lvlJc w:val="left"/>
      <w:pPr>
        <w:tabs>
          <w:tab w:val="num" w:pos="1440"/>
        </w:tabs>
        <w:ind w:left="1440" w:hanging="360"/>
      </w:pPr>
      <w:rPr>
        <w:rFonts w:ascii="Wingdings" w:hAnsi="Wingdings" w:hint="default"/>
      </w:rPr>
    </w:lvl>
    <w:lvl w:ilvl="2" w:tplc="A034969A" w:tentative="1">
      <w:start w:val="1"/>
      <w:numFmt w:val="bullet"/>
      <w:lvlText w:val=""/>
      <w:lvlJc w:val="left"/>
      <w:pPr>
        <w:tabs>
          <w:tab w:val="num" w:pos="2160"/>
        </w:tabs>
        <w:ind w:left="2160" w:hanging="360"/>
      </w:pPr>
      <w:rPr>
        <w:rFonts w:ascii="Wingdings" w:hAnsi="Wingdings" w:hint="default"/>
      </w:rPr>
    </w:lvl>
    <w:lvl w:ilvl="3" w:tplc="F5DE113C" w:tentative="1">
      <w:start w:val="1"/>
      <w:numFmt w:val="bullet"/>
      <w:lvlText w:val=""/>
      <w:lvlJc w:val="left"/>
      <w:pPr>
        <w:tabs>
          <w:tab w:val="num" w:pos="2880"/>
        </w:tabs>
        <w:ind w:left="2880" w:hanging="360"/>
      </w:pPr>
      <w:rPr>
        <w:rFonts w:ascii="Wingdings" w:hAnsi="Wingdings" w:hint="default"/>
      </w:rPr>
    </w:lvl>
    <w:lvl w:ilvl="4" w:tplc="808CFA5A" w:tentative="1">
      <w:start w:val="1"/>
      <w:numFmt w:val="bullet"/>
      <w:lvlText w:val=""/>
      <w:lvlJc w:val="left"/>
      <w:pPr>
        <w:tabs>
          <w:tab w:val="num" w:pos="3600"/>
        </w:tabs>
        <w:ind w:left="3600" w:hanging="360"/>
      </w:pPr>
      <w:rPr>
        <w:rFonts w:ascii="Wingdings" w:hAnsi="Wingdings" w:hint="default"/>
      </w:rPr>
    </w:lvl>
    <w:lvl w:ilvl="5" w:tplc="07963F18" w:tentative="1">
      <w:start w:val="1"/>
      <w:numFmt w:val="bullet"/>
      <w:lvlText w:val=""/>
      <w:lvlJc w:val="left"/>
      <w:pPr>
        <w:tabs>
          <w:tab w:val="num" w:pos="4320"/>
        </w:tabs>
        <w:ind w:left="4320" w:hanging="360"/>
      </w:pPr>
      <w:rPr>
        <w:rFonts w:ascii="Wingdings" w:hAnsi="Wingdings" w:hint="default"/>
      </w:rPr>
    </w:lvl>
    <w:lvl w:ilvl="6" w:tplc="09CC2AF6" w:tentative="1">
      <w:start w:val="1"/>
      <w:numFmt w:val="bullet"/>
      <w:lvlText w:val=""/>
      <w:lvlJc w:val="left"/>
      <w:pPr>
        <w:tabs>
          <w:tab w:val="num" w:pos="5040"/>
        </w:tabs>
        <w:ind w:left="5040" w:hanging="360"/>
      </w:pPr>
      <w:rPr>
        <w:rFonts w:ascii="Wingdings" w:hAnsi="Wingdings" w:hint="default"/>
      </w:rPr>
    </w:lvl>
    <w:lvl w:ilvl="7" w:tplc="AC9084D0" w:tentative="1">
      <w:start w:val="1"/>
      <w:numFmt w:val="bullet"/>
      <w:lvlText w:val=""/>
      <w:lvlJc w:val="left"/>
      <w:pPr>
        <w:tabs>
          <w:tab w:val="num" w:pos="5760"/>
        </w:tabs>
        <w:ind w:left="5760" w:hanging="360"/>
      </w:pPr>
      <w:rPr>
        <w:rFonts w:ascii="Wingdings" w:hAnsi="Wingdings" w:hint="default"/>
      </w:rPr>
    </w:lvl>
    <w:lvl w:ilvl="8" w:tplc="B0D2145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2D25B8"/>
    <w:multiLevelType w:val="hybridMultilevel"/>
    <w:tmpl w:val="42EE0D5C"/>
    <w:lvl w:ilvl="0" w:tplc="3E34A9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C966191"/>
    <w:multiLevelType w:val="hybridMultilevel"/>
    <w:tmpl w:val="9152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1F4F98"/>
    <w:multiLevelType w:val="hybridMultilevel"/>
    <w:tmpl w:val="9572A550"/>
    <w:lvl w:ilvl="0" w:tplc="75E2C81A">
      <w:start w:val="1"/>
      <w:numFmt w:val="bullet"/>
      <w:lvlText w:val=""/>
      <w:lvlJc w:val="left"/>
      <w:pPr>
        <w:tabs>
          <w:tab w:val="num" w:pos="720"/>
        </w:tabs>
        <w:ind w:left="720" w:hanging="360"/>
      </w:pPr>
      <w:rPr>
        <w:rFonts w:ascii="Wingdings" w:hAnsi="Wingdings" w:hint="default"/>
      </w:rPr>
    </w:lvl>
    <w:lvl w:ilvl="1" w:tplc="3AFAF3FA">
      <w:start w:val="1"/>
      <w:numFmt w:val="bullet"/>
      <w:lvlText w:val=""/>
      <w:lvlJc w:val="left"/>
      <w:pPr>
        <w:tabs>
          <w:tab w:val="num" w:pos="1440"/>
        </w:tabs>
        <w:ind w:left="1440" w:hanging="360"/>
      </w:pPr>
      <w:rPr>
        <w:rFonts w:ascii="Wingdings" w:hAnsi="Wingdings" w:hint="default"/>
      </w:rPr>
    </w:lvl>
    <w:lvl w:ilvl="2" w:tplc="840EB71E" w:tentative="1">
      <w:start w:val="1"/>
      <w:numFmt w:val="bullet"/>
      <w:lvlText w:val=""/>
      <w:lvlJc w:val="left"/>
      <w:pPr>
        <w:tabs>
          <w:tab w:val="num" w:pos="2160"/>
        </w:tabs>
        <w:ind w:left="2160" w:hanging="360"/>
      </w:pPr>
      <w:rPr>
        <w:rFonts w:ascii="Wingdings" w:hAnsi="Wingdings" w:hint="default"/>
      </w:rPr>
    </w:lvl>
    <w:lvl w:ilvl="3" w:tplc="AC188668" w:tentative="1">
      <w:start w:val="1"/>
      <w:numFmt w:val="bullet"/>
      <w:lvlText w:val=""/>
      <w:lvlJc w:val="left"/>
      <w:pPr>
        <w:tabs>
          <w:tab w:val="num" w:pos="2880"/>
        </w:tabs>
        <w:ind w:left="2880" w:hanging="360"/>
      </w:pPr>
      <w:rPr>
        <w:rFonts w:ascii="Wingdings" w:hAnsi="Wingdings" w:hint="default"/>
      </w:rPr>
    </w:lvl>
    <w:lvl w:ilvl="4" w:tplc="D500EF12" w:tentative="1">
      <w:start w:val="1"/>
      <w:numFmt w:val="bullet"/>
      <w:lvlText w:val=""/>
      <w:lvlJc w:val="left"/>
      <w:pPr>
        <w:tabs>
          <w:tab w:val="num" w:pos="3600"/>
        </w:tabs>
        <w:ind w:left="3600" w:hanging="360"/>
      </w:pPr>
      <w:rPr>
        <w:rFonts w:ascii="Wingdings" w:hAnsi="Wingdings" w:hint="default"/>
      </w:rPr>
    </w:lvl>
    <w:lvl w:ilvl="5" w:tplc="4004305E" w:tentative="1">
      <w:start w:val="1"/>
      <w:numFmt w:val="bullet"/>
      <w:lvlText w:val=""/>
      <w:lvlJc w:val="left"/>
      <w:pPr>
        <w:tabs>
          <w:tab w:val="num" w:pos="4320"/>
        </w:tabs>
        <w:ind w:left="4320" w:hanging="360"/>
      </w:pPr>
      <w:rPr>
        <w:rFonts w:ascii="Wingdings" w:hAnsi="Wingdings" w:hint="default"/>
      </w:rPr>
    </w:lvl>
    <w:lvl w:ilvl="6" w:tplc="F4AE468A" w:tentative="1">
      <w:start w:val="1"/>
      <w:numFmt w:val="bullet"/>
      <w:lvlText w:val=""/>
      <w:lvlJc w:val="left"/>
      <w:pPr>
        <w:tabs>
          <w:tab w:val="num" w:pos="5040"/>
        </w:tabs>
        <w:ind w:left="5040" w:hanging="360"/>
      </w:pPr>
      <w:rPr>
        <w:rFonts w:ascii="Wingdings" w:hAnsi="Wingdings" w:hint="default"/>
      </w:rPr>
    </w:lvl>
    <w:lvl w:ilvl="7" w:tplc="6E58B364" w:tentative="1">
      <w:start w:val="1"/>
      <w:numFmt w:val="bullet"/>
      <w:lvlText w:val=""/>
      <w:lvlJc w:val="left"/>
      <w:pPr>
        <w:tabs>
          <w:tab w:val="num" w:pos="5760"/>
        </w:tabs>
        <w:ind w:left="5760" w:hanging="360"/>
      </w:pPr>
      <w:rPr>
        <w:rFonts w:ascii="Wingdings" w:hAnsi="Wingdings" w:hint="default"/>
      </w:rPr>
    </w:lvl>
    <w:lvl w:ilvl="8" w:tplc="744CF47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B85F59"/>
    <w:multiLevelType w:val="hybridMultilevel"/>
    <w:tmpl w:val="584CB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AD0A47"/>
    <w:multiLevelType w:val="hybridMultilevel"/>
    <w:tmpl w:val="E9AC2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796892">
    <w:abstractNumId w:val="3"/>
  </w:num>
  <w:num w:numId="2" w16cid:durableId="913316928">
    <w:abstractNumId w:val="0"/>
  </w:num>
  <w:num w:numId="3" w16cid:durableId="897087899">
    <w:abstractNumId w:val="7"/>
  </w:num>
  <w:num w:numId="4" w16cid:durableId="1745495936">
    <w:abstractNumId w:val="9"/>
  </w:num>
  <w:num w:numId="5" w16cid:durableId="146240799">
    <w:abstractNumId w:val="1"/>
  </w:num>
  <w:num w:numId="6" w16cid:durableId="501817488">
    <w:abstractNumId w:val="4"/>
  </w:num>
  <w:num w:numId="7" w16cid:durableId="275799630">
    <w:abstractNumId w:val="6"/>
  </w:num>
  <w:num w:numId="8" w16cid:durableId="1480076370">
    <w:abstractNumId w:val="2"/>
  </w:num>
  <w:num w:numId="9" w16cid:durableId="1639218261">
    <w:abstractNumId w:val="8"/>
  </w:num>
  <w:num w:numId="10" w16cid:durableId="439303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A5"/>
    <w:rsid w:val="00021BCA"/>
    <w:rsid w:val="000A6433"/>
    <w:rsid w:val="000F7F28"/>
    <w:rsid w:val="00134BE1"/>
    <w:rsid w:val="001A7D5E"/>
    <w:rsid w:val="00222D5C"/>
    <w:rsid w:val="00251761"/>
    <w:rsid w:val="0026667B"/>
    <w:rsid w:val="002761B4"/>
    <w:rsid w:val="00277F2D"/>
    <w:rsid w:val="00280F2A"/>
    <w:rsid w:val="002A66FA"/>
    <w:rsid w:val="002C14A5"/>
    <w:rsid w:val="00306C28"/>
    <w:rsid w:val="003557C3"/>
    <w:rsid w:val="003632C2"/>
    <w:rsid w:val="00380F8B"/>
    <w:rsid w:val="003B4965"/>
    <w:rsid w:val="003B6360"/>
    <w:rsid w:val="003D693F"/>
    <w:rsid w:val="00441683"/>
    <w:rsid w:val="00462EA3"/>
    <w:rsid w:val="00561E3D"/>
    <w:rsid w:val="00613DD7"/>
    <w:rsid w:val="006827AC"/>
    <w:rsid w:val="007042AE"/>
    <w:rsid w:val="00781127"/>
    <w:rsid w:val="007B21DE"/>
    <w:rsid w:val="00890DBF"/>
    <w:rsid w:val="008A60D0"/>
    <w:rsid w:val="008B1513"/>
    <w:rsid w:val="009135DC"/>
    <w:rsid w:val="009604D6"/>
    <w:rsid w:val="00995ED8"/>
    <w:rsid w:val="009C1EB4"/>
    <w:rsid w:val="009C692C"/>
    <w:rsid w:val="009D1470"/>
    <w:rsid w:val="00A8112D"/>
    <w:rsid w:val="00A84926"/>
    <w:rsid w:val="00A90905"/>
    <w:rsid w:val="00AF04B3"/>
    <w:rsid w:val="00B2243C"/>
    <w:rsid w:val="00B31BC7"/>
    <w:rsid w:val="00B4695D"/>
    <w:rsid w:val="00B81EEB"/>
    <w:rsid w:val="00BB599C"/>
    <w:rsid w:val="00BE0D28"/>
    <w:rsid w:val="00C229DC"/>
    <w:rsid w:val="00C457FC"/>
    <w:rsid w:val="00C609C0"/>
    <w:rsid w:val="00C906B5"/>
    <w:rsid w:val="00C927B5"/>
    <w:rsid w:val="00CE25AC"/>
    <w:rsid w:val="00D1265B"/>
    <w:rsid w:val="00D144BC"/>
    <w:rsid w:val="00D15B5B"/>
    <w:rsid w:val="00D21423"/>
    <w:rsid w:val="00D37957"/>
    <w:rsid w:val="00D760A6"/>
    <w:rsid w:val="00D864E6"/>
    <w:rsid w:val="00D91DBC"/>
    <w:rsid w:val="00DA0A32"/>
    <w:rsid w:val="00DB0194"/>
    <w:rsid w:val="00DC0970"/>
    <w:rsid w:val="00DC46DA"/>
    <w:rsid w:val="00DF071D"/>
    <w:rsid w:val="00E060A8"/>
    <w:rsid w:val="00E6606B"/>
    <w:rsid w:val="00E759CF"/>
    <w:rsid w:val="00EB1478"/>
    <w:rsid w:val="00F02E5F"/>
    <w:rsid w:val="00F26320"/>
    <w:rsid w:val="00F97DD9"/>
    <w:rsid w:val="00FA0070"/>
    <w:rsid w:val="00FB0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7AC03"/>
  <w15:chartTrackingRefBased/>
  <w15:docId w15:val="{5243C969-D871-4423-B8F1-D49181F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DD9"/>
    <w:pPr>
      <w:ind w:left="720"/>
      <w:contextualSpacing/>
    </w:pPr>
  </w:style>
  <w:style w:type="table" w:styleId="TableGrid">
    <w:name w:val="Table Grid"/>
    <w:basedOn w:val="TableNormal"/>
    <w:uiPriority w:val="39"/>
    <w:rsid w:val="00F97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4965"/>
    <w:rPr>
      <w:sz w:val="16"/>
      <w:szCs w:val="16"/>
    </w:rPr>
  </w:style>
  <w:style w:type="paragraph" w:styleId="CommentText">
    <w:name w:val="annotation text"/>
    <w:basedOn w:val="Normal"/>
    <w:link w:val="CommentTextChar"/>
    <w:uiPriority w:val="99"/>
    <w:unhideWhenUsed/>
    <w:rsid w:val="003B4965"/>
    <w:pPr>
      <w:spacing w:line="240" w:lineRule="auto"/>
    </w:pPr>
    <w:rPr>
      <w:sz w:val="20"/>
      <w:szCs w:val="20"/>
    </w:rPr>
  </w:style>
  <w:style w:type="character" w:customStyle="1" w:styleId="CommentTextChar">
    <w:name w:val="Comment Text Char"/>
    <w:basedOn w:val="DefaultParagraphFont"/>
    <w:link w:val="CommentText"/>
    <w:uiPriority w:val="99"/>
    <w:rsid w:val="003B4965"/>
    <w:rPr>
      <w:sz w:val="20"/>
      <w:szCs w:val="20"/>
    </w:rPr>
  </w:style>
  <w:style w:type="paragraph" w:styleId="CommentSubject">
    <w:name w:val="annotation subject"/>
    <w:basedOn w:val="CommentText"/>
    <w:next w:val="CommentText"/>
    <w:link w:val="CommentSubjectChar"/>
    <w:uiPriority w:val="99"/>
    <w:semiHidden/>
    <w:unhideWhenUsed/>
    <w:rsid w:val="003B4965"/>
    <w:rPr>
      <w:b/>
      <w:bCs/>
    </w:rPr>
  </w:style>
  <w:style w:type="character" w:customStyle="1" w:styleId="CommentSubjectChar">
    <w:name w:val="Comment Subject Char"/>
    <w:basedOn w:val="CommentTextChar"/>
    <w:link w:val="CommentSubject"/>
    <w:uiPriority w:val="99"/>
    <w:semiHidden/>
    <w:rsid w:val="003B4965"/>
    <w:rPr>
      <w:b/>
      <w:bCs/>
      <w:sz w:val="20"/>
      <w:szCs w:val="20"/>
    </w:rPr>
  </w:style>
  <w:style w:type="paragraph" w:styleId="BalloonText">
    <w:name w:val="Balloon Text"/>
    <w:basedOn w:val="Normal"/>
    <w:link w:val="BalloonTextChar"/>
    <w:uiPriority w:val="99"/>
    <w:semiHidden/>
    <w:unhideWhenUsed/>
    <w:rsid w:val="00441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683"/>
    <w:rPr>
      <w:rFonts w:ascii="Segoe UI" w:hAnsi="Segoe UI" w:cs="Segoe UI"/>
      <w:sz w:val="18"/>
      <w:szCs w:val="18"/>
    </w:rPr>
  </w:style>
  <w:style w:type="paragraph" w:styleId="Header">
    <w:name w:val="header"/>
    <w:basedOn w:val="Normal"/>
    <w:link w:val="HeaderChar"/>
    <w:uiPriority w:val="99"/>
    <w:unhideWhenUsed/>
    <w:rsid w:val="00277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F2D"/>
  </w:style>
  <w:style w:type="paragraph" w:styleId="Footer">
    <w:name w:val="footer"/>
    <w:basedOn w:val="Normal"/>
    <w:link w:val="FooterChar"/>
    <w:uiPriority w:val="99"/>
    <w:unhideWhenUsed/>
    <w:rsid w:val="00277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93798">
      <w:bodyDiv w:val="1"/>
      <w:marLeft w:val="0"/>
      <w:marRight w:val="0"/>
      <w:marTop w:val="0"/>
      <w:marBottom w:val="0"/>
      <w:divBdr>
        <w:top w:val="none" w:sz="0" w:space="0" w:color="auto"/>
        <w:left w:val="none" w:sz="0" w:space="0" w:color="auto"/>
        <w:bottom w:val="none" w:sz="0" w:space="0" w:color="auto"/>
        <w:right w:val="none" w:sz="0" w:space="0" w:color="auto"/>
      </w:divBdr>
      <w:divsChild>
        <w:div w:id="945387400">
          <w:marLeft w:val="446"/>
          <w:marRight w:val="0"/>
          <w:marTop w:val="0"/>
          <w:marBottom w:val="160"/>
          <w:divBdr>
            <w:top w:val="none" w:sz="0" w:space="0" w:color="auto"/>
            <w:left w:val="none" w:sz="0" w:space="0" w:color="auto"/>
            <w:bottom w:val="none" w:sz="0" w:space="0" w:color="auto"/>
            <w:right w:val="none" w:sz="0" w:space="0" w:color="auto"/>
          </w:divBdr>
        </w:div>
        <w:div w:id="991635687">
          <w:marLeft w:val="446"/>
          <w:marRight w:val="0"/>
          <w:marTop w:val="0"/>
          <w:marBottom w:val="160"/>
          <w:divBdr>
            <w:top w:val="none" w:sz="0" w:space="0" w:color="auto"/>
            <w:left w:val="none" w:sz="0" w:space="0" w:color="auto"/>
            <w:bottom w:val="none" w:sz="0" w:space="0" w:color="auto"/>
            <w:right w:val="none" w:sz="0" w:space="0" w:color="auto"/>
          </w:divBdr>
        </w:div>
      </w:divsChild>
    </w:div>
    <w:div w:id="1758943744">
      <w:bodyDiv w:val="1"/>
      <w:marLeft w:val="0"/>
      <w:marRight w:val="0"/>
      <w:marTop w:val="0"/>
      <w:marBottom w:val="0"/>
      <w:divBdr>
        <w:top w:val="none" w:sz="0" w:space="0" w:color="auto"/>
        <w:left w:val="none" w:sz="0" w:space="0" w:color="auto"/>
        <w:bottom w:val="none" w:sz="0" w:space="0" w:color="auto"/>
        <w:right w:val="none" w:sz="0" w:space="0" w:color="auto"/>
      </w:divBdr>
      <w:divsChild>
        <w:div w:id="84725356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Oxford University Hosptials NHS Foundation Trust</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Gowdy</dc:creator>
  <cp:keywords/>
  <dc:description/>
  <cp:lastModifiedBy>Samantha Collins</cp:lastModifiedBy>
  <cp:revision>2</cp:revision>
  <cp:lastPrinted>2022-12-07T09:16:00Z</cp:lastPrinted>
  <dcterms:created xsi:type="dcterms:W3CDTF">2022-12-21T15:05:00Z</dcterms:created>
  <dcterms:modified xsi:type="dcterms:W3CDTF">2022-12-21T15:05:00Z</dcterms:modified>
</cp:coreProperties>
</file>